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95" w:rsidRPr="00FB4295" w:rsidRDefault="00FB4295" w:rsidP="00FB4295">
      <w:pPr>
        <w:jc w:val="center"/>
        <w:rPr>
          <w:rFonts w:ascii="Comic Sans MS" w:hAnsi="Comic Sans MS"/>
        </w:rPr>
      </w:pPr>
      <w:r w:rsidRPr="00FB4295">
        <w:rPr>
          <w:rFonts w:ascii="Comic Sans MS" w:hAnsi="Comic Sans MS"/>
          <w:noProof/>
          <w:lang w:eastAsia="en-GB"/>
        </w:rPr>
        <w:drawing>
          <wp:inline distT="0" distB="0" distL="0" distR="0" wp14:anchorId="0C672E28" wp14:editId="6D626741">
            <wp:extent cx="360299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990" cy="1371600"/>
                    </a:xfrm>
                    <a:prstGeom prst="rect">
                      <a:avLst/>
                    </a:prstGeom>
                    <a:noFill/>
                  </pic:spPr>
                </pic:pic>
              </a:graphicData>
            </a:graphic>
          </wp:inline>
        </w:drawing>
      </w:r>
    </w:p>
    <w:p w:rsidR="00FB4295" w:rsidRPr="00FB4295" w:rsidRDefault="00FB4295" w:rsidP="00FB4295">
      <w:pPr>
        <w:jc w:val="center"/>
        <w:rPr>
          <w:rFonts w:ascii="Comic Sans MS" w:hAnsi="Comic Sans MS"/>
          <w:b/>
          <w:u w:val="single"/>
        </w:rPr>
      </w:pPr>
      <w:r w:rsidRPr="00FB4295">
        <w:rPr>
          <w:rFonts w:ascii="Comic Sans MS" w:hAnsi="Comic Sans MS"/>
          <w:b/>
          <w:u w:val="single"/>
        </w:rPr>
        <w:t>Whistle</w:t>
      </w:r>
      <w:r w:rsidRPr="00FB4295">
        <w:rPr>
          <w:rFonts w:ascii="Comic Sans MS" w:hAnsi="Comic Sans MS"/>
          <w:b/>
          <w:u w:val="single"/>
        </w:rPr>
        <w:t>blowing P</w:t>
      </w:r>
      <w:r w:rsidRPr="00FB4295">
        <w:rPr>
          <w:rFonts w:ascii="Comic Sans MS" w:hAnsi="Comic Sans MS"/>
          <w:b/>
          <w:u w:val="single"/>
        </w:rPr>
        <w:t>olicy</w:t>
      </w:r>
    </w:p>
    <w:p w:rsidR="00FB4295" w:rsidRPr="00FB4295" w:rsidRDefault="00FB4295" w:rsidP="00FB4295">
      <w:pPr>
        <w:rPr>
          <w:rFonts w:ascii="Comic Sans MS" w:hAnsi="Comic Sans MS"/>
          <w:b/>
        </w:rPr>
      </w:pPr>
      <w:r w:rsidRPr="00FB4295">
        <w:rPr>
          <w:rFonts w:ascii="Comic Sans MS" w:hAnsi="Comic Sans MS"/>
          <w:b/>
        </w:rPr>
        <w:t>Statement of Intent</w:t>
      </w:r>
    </w:p>
    <w:p w:rsidR="00FB4295" w:rsidRPr="00FB4295" w:rsidRDefault="00FB4295" w:rsidP="00FB4295">
      <w:pPr>
        <w:rPr>
          <w:rFonts w:ascii="Comic Sans MS" w:hAnsi="Comic Sans MS"/>
        </w:rPr>
      </w:pPr>
      <w:r w:rsidRPr="00FB4295">
        <w:rPr>
          <w:rFonts w:ascii="Comic Sans MS" w:hAnsi="Comic Sans MS"/>
        </w:rPr>
        <w:t xml:space="preserve">The official name for whistleblowing is ‘making a disclosure in the public interest’. If staff or volunteers believe there is malpractice </w:t>
      </w:r>
      <w:r>
        <w:rPr>
          <w:rFonts w:ascii="Comic Sans MS" w:hAnsi="Comic Sans MS"/>
        </w:rPr>
        <w:t>at Singleton Playschool</w:t>
      </w:r>
      <w:r w:rsidRPr="00FB4295">
        <w:rPr>
          <w:rFonts w:ascii="Comic Sans MS" w:hAnsi="Comic Sans MS"/>
        </w:rPr>
        <w:t xml:space="preserve"> they should report this by following the correct procedures. Their employment rights are protected and they cannot be victimised by the employer.</w:t>
      </w:r>
    </w:p>
    <w:p w:rsidR="00FB4295" w:rsidRPr="00FB4295" w:rsidRDefault="00FB4295" w:rsidP="00FB4295">
      <w:pPr>
        <w:rPr>
          <w:rFonts w:ascii="Comic Sans MS" w:hAnsi="Comic Sans MS"/>
        </w:rPr>
      </w:pPr>
      <w:proofErr w:type="spellStart"/>
      <w:r w:rsidRPr="00FB4295">
        <w:rPr>
          <w:rFonts w:ascii="Comic Sans MS" w:hAnsi="Comic Sans MS"/>
        </w:rPr>
        <w:t>Whistleblowers</w:t>
      </w:r>
      <w:proofErr w:type="spellEnd"/>
      <w:r w:rsidRPr="00FB4295">
        <w:rPr>
          <w:rFonts w:ascii="Comic Sans MS" w:hAnsi="Comic Sans MS"/>
        </w:rPr>
        <w:t xml:space="preserve"> are protected for public interest, to encourage people to speak out if they find malpractice in an organisation or workplace.</w:t>
      </w:r>
    </w:p>
    <w:p w:rsidR="00FB4295" w:rsidRPr="00FB4295" w:rsidRDefault="00FB4295" w:rsidP="00FB4295">
      <w:pPr>
        <w:rPr>
          <w:rFonts w:ascii="Comic Sans MS" w:hAnsi="Comic Sans MS"/>
        </w:rPr>
      </w:pPr>
      <w:r w:rsidRPr="00FB4295">
        <w:rPr>
          <w:rFonts w:ascii="Comic Sans MS" w:hAnsi="Comic Sans MS"/>
        </w:rPr>
        <w:t xml:space="preserve">Malpractice could be improper, illegal or negligent behaviour by anyone who works with or within the </w:t>
      </w:r>
      <w:r>
        <w:rPr>
          <w:rFonts w:ascii="Comic Sans MS" w:hAnsi="Comic Sans MS"/>
        </w:rPr>
        <w:t>Playschool.</w:t>
      </w:r>
    </w:p>
    <w:p w:rsidR="00FB4295" w:rsidRPr="00FB4295" w:rsidRDefault="00FB4295" w:rsidP="00FB4295">
      <w:pPr>
        <w:rPr>
          <w:rFonts w:ascii="Comic Sans MS" w:hAnsi="Comic Sans MS"/>
        </w:rPr>
      </w:pPr>
    </w:p>
    <w:p w:rsidR="00FB4295" w:rsidRPr="00FB4295" w:rsidRDefault="00FB4295" w:rsidP="00FB4295">
      <w:pPr>
        <w:rPr>
          <w:rFonts w:ascii="Comic Sans MS" w:hAnsi="Comic Sans MS"/>
          <w:b/>
        </w:rPr>
      </w:pPr>
      <w:r w:rsidRPr="00FB4295">
        <w:rPr>
          <w:rFonts w:ascii="Comic Sans MS" w:hAnsi="Comic Sans MS"/>
          <w:b/>
        </w:rPr>
        <w:t>When should the whistleblowing procedure be used?</w:t>
      </w:r>
    </w:p>
    <w:p w:rsidR="00FB4295" w:rsidRPr="00FB4295" w:rsidRDefault="00FB4295" w:rsidP="00FB4295">
      <w:pPr>
        <w:rPr>
          <w:rFonts w:ascii="Comic Sans MS" w:hAnsi="Comic Sans MS"/>
        </w:rPr>
      </w:pPr>
      <w:r w:rsidRPr="00FB4295">
        <w:rPr>
          <w:rFonts w:ascii="Comic Sans MS" w:hAnsi="Comic Sans MS"/>
        </w:rPr>
        <w:t xml:space="preserve">To be protected as a </w:t>
      </w:r>
      <w:proofErr w:type="spellStart"/>
      <w:r w:rsidRPr="00FB4295">
        <w:rPr>
          <w:rFonts w:ascii="Comic Sans MS" w:hAnsi="Comic Sans MS"/>
        </w:rPr>
        <w:t>whistleblower</w:t>
      </w:r>
      <w:proofErr w:type="spellEnd"/>
      <w:r w:rsidRPr="00FB4295">
        <w:rPr>
          <w:rFonts w:ascii="Comic Sans MS" w:hAnsi="Comic Sans MS"/>
        </w:rPr>
        <w:t>, a worker needs to make a ‘qualifying disclosure’ about malpractice. This could be a disclosure about:</w:t>
      </w:r>
    </w:p>
    <w:p w:rsidR="00FB4295" w:rsidRPr="00FB4295" w:rsidRDefault="00FB4295" w:rsidP="00FB4295">
      <w:pPr>
        <w:pStyle w:val="ListParagraph"/>
        <w:numPr>
          <w:ilvl w:val="0"/>
          <w:numId w:val="1"/>
        </w:numPr>
        <w:rPr>
          <w:rFonts w:ascii="Comic Sans MS" w:hAnsi="Comic Sans MS"/>
        </w:rPr>
      </w:pPr>
      <w:r w:rsidRPr="00FB4295">
        <w:rPr>
          <w:rFonts w:ascii="Comic Sans MS" w:hAnsi="Comic Sans MS"/>
        </w:rPr>
        <w:t>threats/risks to the welfare, health or safety of a child or adult</w:t>
      </w:r>
    </w:p>
    <w:p w:rsidR="00FB4295" w:rsidRPr="00FB4295" w:rsidRDefault="00FB4295" w:rsidP="00FB4295">
      <w:pPr>
        <w:pStyle w:val="ListParagraph"/>
        <w:numPr>
          <w:ilvl w:val="0"/>
          <w:numId w:val="1"/>
        </w:numPr>
        <w:rPr>
          <w:rFonts w:ascii="Comic Sans MS" w:hAnsi="Comic Sans MS"/>
        </w:rPr>
      </w:pPr>
      <w:r w:rsidRPr="00FB4295">
        <w:rPr>
          <w:rFonts w:ascii="Comic Sans MS" w:hAnsi="Comic Sans MS"/>
        </w:rPr>
        <w:t>criminal offences</w:t>
      </w:r>
    </w:p>
    <w:p w:rsidR="00FB4295" w:rsidRPr="00FB4295" w:rsidRDefault="00FB4295" w:rsidP="00FB4295">
      <w:pPr>
        <w:pStyle w:val="ListParagraph"/>
        <w:numPr>
          <w:ilvl w:val="0"/>
          <w:numId w:val="1"/>
        </w:numPr>
        <w:rPr>
          <w:rFonts w:ascii="Comic Sans MS" w:hAnsi="Comic Sans MS"/>
        </w:rPr>
      </w:pPr>
      <w:r w:rsidRPr="00FB4295">
        <w:rPr>
          <w:rFonts w:ascii="Comic Sans MS" w:hAnsi="Comic Sans MS"/>
        </w:rPr>
        <w:t>failure to comply with a legal obligation</w:t>
      </w:r>
    </w:p>
    <w:p w:rsidR="00FB4295" w:rsidRPr="00FB4295" w:rsidRDefault="00FB4295" w:rsidP="00FB4295">
      <w:pPr>
        <w:pStyle w:val="ListParagraph"/>
        <w:numPr>
          <w:ilvl w:val="0"/>
          <w:numId w:val="1"/>
        </w:numPr>
        <w:rPr>
          <w:rFonts w:ascii="Comic Sans MS" w:hAnsi="Comic Sans MS"/>
        </w:rPr>
      </w:pPr>
      <w:r w:rsidRPr="00FB4295">
        <w:rPr>
          <w:rFonts w:ascii="Comic Sans MS" w:hAnsi="Comic Sans MS"/>
        </w:rPr>
        <w:t>miscarriages of justice</w:t>
      </w:r>
    </w:p>
    <w:p w:rsidR="00FB4295" w:rsidRPr="00FB4295" w:rsidRDefault="00FB4295" w:rsidP="00FB4295">
      <w:pPr>
        <w:pStyle w:val="ListParagraph"/>
        <w:numPr>
          <w:ilvl w:val="0"/>
          <w:numId w:val="1"/>
        </w:numPr>
        <w:rPr>
          <w:rFonts w:ascii="Comic Sans MS" w:hAnsi="Comic Sans MS"/>
        </w:rPr>
      </w:pPr>
      <w:r w:rsidRPr="00FB4295">
        <w:rPr>
          <w:rFonts w:ascii="Comic Sans MS" w:hAnsi="Comic Sans MS"/>
        </w:rPr>
        <w:t>damage to the environment</w:t>
      </w:r>
    </w:p>
    <w:p w:rsidR="00FB4295" w:rsidRPr="00FB4295" w:rsidRDefault="00FB4295" w:rsidP="00FB4295">
      <w:pPr>
        <w:pStyle w:val="ListParagraph"/>
        <w:numPr>
          <w:ilvl w:val="0"/>
          <w:numId w:val="1"/>
        </w:numPr>
        <w:rPr>
          <w:rFonts w:ascii="Comic Sans MS" w:hAnsi="Comic Sans MS"/>
        </w:rPr>
      </w:pPr>
      <w:r w:rsidRPr="00FB4295">
        <w:rPr>
          <w:rFonts w:ascii="Comic Sans MS" w:hAnsi="Comic Sans MS"/>
        </w:rPr>
        <w:t>a deliberate attempt to cover up any of the above</w:t>
      </w:r>
    </w:p>
    <w:p w:rsidR="00FB4295" w:rsidRPr="00FB4295" w:rsidRDefault="00FB4295" w:rsidP="00FB4295">
      <w:pPr>
        <w:rPr>
          <w:rFonts w:ascii="Comic Sans MS" w:hAnsi="Comic Sans MS"/>
        </w:rPr>
      </w:pPr>
      <w:r w:rsidRPr="00FB4295">
        <w:rPr>
          <w:rFonts w:ascii="Comic Sans MS" w:hAnsi="Comic Sans MS"/>
        </w:rPr>
        <w:t xml:space="preserve">It is the responsibility of all staff to report any improper, illegal or negligent behaviour in or connected with the </w:t>
      </w:r>
      <w:r>
        <w:rPr>
          <w:rFonts w:ascii="Comic Sans MS" w:hAnsi="Comic Sans MS"/>
        </w:rPr>
        <w:t>Playschool.</w:t>
      </w:r>
    </w:p>
    <w:p w:rsidR="00FB4295" w:rsidRPr="00FB4295" w:rsidRDefault="00FB4295" w:rsidP="00FB4295">
      <w:pPr>
        <w:rPr>
          <w:rFonts w:ascii="Comic Sans MS" w:hAnsi="Comic Sans MS"/>
        </w:rPr>
      </w:pPr>
      <w:r w:rsidRPr="00FB4295">
        <w:rPr>
          <w:rFonts w:ascii="Comic Sans MS" w:hAnsi="Comic Sans MS"/>
        </w:rPr>
        <w:t>This procedure is appropriate where a worker has genuine concerns about activi</w:t>
      </w:r>
      <w:r>
        <w:rPr>
          <w:rFonts w:ascii="Comic Sans MS" w:hAnsi="Comic Sans MS"/>
        </w:rPr>
        <w:t>ties in or connected with the Playschool</w:t>
      </w:r>
      <w:r w:rsidRPr="00FB4295">
        <w:rPr>
          <w:rFonts w:ascii="Comic Sans MS" w:hAnsi="Comic Sans MS"/>
        </w:rPr>
        <w:t>. It is not designed to replace or be used as an alternative to the grievance procedure.</w:t>
      </w:r>
    </w:p>
    <w:p w:rsidR="00FB4295" w:rsidRPr="00FB4295" w:rsidRDefault="00FB4295" w:rsidP="00FB4295">
      <w:pPr>
        <w:rPr>
          <w:rFonts w:ascii="Comic Sans MS" w:hAnsi="Comic Sans MS"/>
        </w:rPr>
      </w:pPr>
    </w:p>
    <w:p w:rsidR="00FB4295" w:rsidRPr="00FB4295" w:rsidRDefault="00FB4295" w:rsidP="00FB4295">
      <w:pPr>
        <w:rPr>
          <w:rFonts w:ascii="Comic Sans MS" w:hAnsi="Comic Sans MS"/>
        </w:rPr>
      </w:pPr>
      <w:r w:rsidRPr="00FB4295">
        <w:rPr>
          <w:rFonts w:ascii="Comic Sans MS" w:hAnsi="Comic Sans MS"/>
        </w:rPr>
        <w:lastRenderedPageBreak/>
        <w:t>The P</w:t>
      </w:r>
      <w:r>
        <w:rPr>
          <w:rFonts w:ascii="Comic Sans MS" w:hAnsi="Comic Sans MS"/>
        </w:rPr>
        <w:t>layschool’</w:t>
      </w:r>
      <w:r w:rsidRPr="00FB4295">
        <w:rPr>
          <w:rFonts w:ascii="Comic Sans MS" w:hAnsi="Comic Sans MS"/>
        </w:rPr>
        <w:t>s Safeguarding policy must be followed where a disclosure is made relating to the safeguarding of a child.</w:t>
      </w:r>
    </w:p>
    <w:p w:rsidR="00FB4295" w:rsidRPr="00FB4295" w:rsidRDefault="00FB4295" w:rsidP="00FB4295">
      <w:pPr>
        <w:rPr>
          <w:rFonts w:ascii="Comic Sans MS" w:hAnsi="Comic Sans MS"/>
        </w:rPr>
      </w:pPr>
      <w:r w:rsidRPr="00FB4295">
        <w:rPr>
          <w:rFonts w:ascii="Comic Sans MS" w:hAnsi="Comic Sans MS"/>
        </w:rPr>
        <w:t>Whistleblowing protection applies where the person making a disclosure reasonably believes that the information disclosed, and any allegations contained in it, are substantially true. If any disclosure is made in bad faith, or concerns information which is not substantially believed to be true, or if the disclosure is made for personal gain, then such a disclosure will constitute a disciplinary offence.</w:t>
      </w:r>
    </w:p>
    <w:p w:rsidR="00FB4295" w:rsidRPr="00FB4295" w:rsidRDefault="00FB4295" w:rsidP="00FB4295">
      <w:pPr>
        <w:rPr>
          <w:rFonts w:ascii="Comic Sans MS" w:hAnsi="Comic Sans MS"/>
        </w:rPr>
      </w:pPr>
      <w:r w:rsidRPr="00FB4295">
        <w:rPr>
          <w:rFonts w:ascii="Comic Sans MS" w:hAnsi="Comic Sans MS"/>
        </w:rPr>
        <w:t xml:space="preserve">If a disclosure is made in good faith, but is not confirmed by any subsequent investigation, then no action will be taken against the </w:t>
      </w:r>
      <w:proofErr w:type="spellStart"/>
      <w:r w:rsidRPr="00FB4295">
        <w:rPr>
          <w:rFonts w:ascii="Comic Sans MS" w:hAnsi="Comic Sans MS"/>
        </w:rPr>
        <w:t>whistleblower</w:t>
      </w:r>
      <w:proofErr w:type="spellEnd"/>
      <w:r w:rsidRPr="00FB4295">
        <w:rPr>
          <w:rFonts w:ascii="Comic Sans MS" w:hAnsi="Comic Sans MS"/>
        </w:rPr>
        <w:t>.</w:t>
      </w:r>
    </w:p>
    <w:p w:rsidR="00FB4295" w:rsidRPr="00FB4295" w:rsidRDefault="00FB4295" w:rsidP="00FB4295">
      <w:pPr>
        <w:rPr>
          <w:rFonts w:ascii="Comic Sans MS" w:hAnsi="Comic Sans MS"/>
        </w:rPr>
      </w:pPr>
      <w:r w:rsidRPr="00FB4295">
        <w:rPr>
          <w:rFonts w:ascii="Comic Sans MS" w:hAnsi="Comic Sans MS"/>
        </w:rPr>
        <w:t>Victimisation of an individual for raising a disclosure will be a disciplinary offence.</w:t>
      </w:r>
    </w:p>
    <w:p w:rsidR="00FB4295" w:rsidRPr="00FB4295" w:rsidRDefault="00FB4295" w:rsidP="00FB4295">
      <w:pPr>
        <w:rPr>
          <w:rFonts w:ascii="Comic Sans MS" w:hAnsi="Comic Sans MS"/>
        </w:rPr>
      </w:pPr>
    </w:p>
    <w:p w:rsidR="00FB4295" w:rsidRPr="00FB4295" w:rsidRDefault="00FB4295" w:rsidP="00FB4295">
      <w:pPr>
        <w:rPr>
          <w:rFonts w:ascii="Comic Sans MS" w:hAnsi="Comic Sans MS"/>
          <w:b/>
        </w:rPr>
      </w:pPr>
      <w:r w:rsidRPr="00FB4295">
        <w:rPr>
          <w:rFonts w:ascii="Comic Sans MS" w:hAnsi="Comic Sans MS"/>
          <w:b/>
        </w:rPr>
        <w:t xml:space="preserve">Action to be taken by the </w:t>
      </w:r>
      <w:proofErr w:type="spellStart"/>
      <w:r w:rsidRPr="00FB4295">
        <w:rPr>
          <w:rFonts w:ascii="Comic Sans MS" w:hAnsi="Comic Sans MS"/>
          <w:b/>
        </w:rPr>
        <w:t>whistleblower</w:t>
      </w:r>
      <w:proofErr w:type="spellEnd"/>
    </w:p>
    <w:p w:rsidR="00FB4295" w:rsidRPr="00FB4295" w:rsidRDefault="00FB4295" w:rsidP="00FB4295">
      <w:pPr>
        <w:rPr>
          <w:rFonts w:ascii="Comic Sans MS" w:hAnsi="Comic Sans MS"/>
        </w:rPr>
      </w:pPr>
      <w:r w:rsidRPr="00FB4295">
        <w:rPr>
          <w:rFonts w:ascii="Comic Sans MS" w:hAnsi="Comic Sans MS"/>
        </w:rPr>
        <w:t xml:space="preserve">Concerns should normally be reported in the first instance to </w:t>
      </w:r>
      <w:r>
        <w:rPr>
          <w:rFonts w:ascii="Comic Sans MS" w:hAnsi="Comic Sans MS"/>
        </w:rPr>
        <w:t xml:space="preserve">our Playschool manager, Ann Henson. </w:t>
      </w:r>
      <w:r w:rsidRPr="00FB4295">
        <w:rPr>
          <w:rFonts w:ascii="Comic Sans MS" w:hAnsi="Comic Sans MS"/>
        </w:rPr>
        <w:t xml:space="preserve">If this is not </w:t>
      </w:r>
      <w:proofErr w:type="gramStart"/>
      <w:r w:rsidRPr="00FB4295">
        <w:rPr>
          <w:rFonts w:ascii="Comic Sans MS" w:hAnsi="Comic Sans MS"/>
        </w:rPr>
        <w:t>possible/appropriate</w:t>
      </w:r>
      <w:proofErr w:type="gramEnd"/>
      <w:r w:rsidRPr="00FB4295">
        <w:rPr>
          <w:rFonts w:ascii="Comic Sans MS" w:hAnsi="Comic Sans MS"/>
        </w:rPr>
        <w:t xml:space="preserve">, they should be reported to the Chair of the </w:t>
      </w:r>
      <w:r>
        <w:rPr>
          <w:rFonts w:ascii="Comic Sans MS" w:hAnsi="Comic Sans MS"/>
        </w:rPr>
        <w:t xml:space="preserve">Playschool Committee, Esther </w:t>
      </w:r>
      <w:proofErr w:type="spellStart"/>
      <w:r>
        <w:rPr>
          <w:rFonts w:ascii="Comic Sans MS" w:hAnsi="Comic Sans MS"/>
        </w:rPr>
        <w:t>Jewitt</w:t>
      </w:r>
      <w:proofErr w:type="spellEnd"/>
      <w:r>
        <w:rPr>
          <w:rFonts w:ascii="Comic Sans MS" w:hAnsi="Comic Sans MS"/>
        </w:rPr>
        <w:t>.</w:t>
      </w:r>
    </w:p>
    <w:p w:rsidR="00FB4295" w:rsidRPr="00FB4295" w:rsidRDefault="00FB4295" w:rsidP="00FB4295">
      <w:pPr>
        <w:rPr>
          <w:rFonts w:ascii="Comic Sans MS" w:hAnsi="Comic Sans MS"/>
        </w:rPr>
      </w:pPr>
      <w:r w:rsidRPr="00FB4295">
        <w:rPr>
          <w:rFonts w:ascii="Comic Sans MS" w:hAnsi="Comic Sans MS"/>
        </w:rPr>
        <w:t>Concerns can be reported verbally or in writing, and should include information about the malpractice and reasons for concern.</w:t>
      </w:r>
    </w:p>
    <w:p w:rsidR="00FB4295" w:rsidRDefault="00FB4295" w:rsidP="00FB4295">
      <w:pPr>
        <w:rPr>
          <w:rFonts w:ascii="Comic Sans MS" w:hAnsi="Comic Sans MS"/>
        </w:rPr>
      </w:pPr>
      <w:r w:rsidRPr="00FB4295">
        <w:rPr>
          <w:rFonts w:ascii="Comic Sans MS" w:hAnsi="Comic Sans MS"/>
        </w:rPr>
        <w:t xml:space="preserve">The </w:t>
      </w:r>
      <w:proofErr w:type="spellStart"/>
      <w:r w:rsidRPr="00FB4295">
        <w:rPr>
          <w:rFonts w:ascii="Comic Sans MS" w:hAnsi="Comic Sans MS"/>
        </w:rPr>
        <w:t>whistleblower</w:t>
      </w:r>
      <w:proofErr w:type="spellEnd"/>
      <w:r w:rsidRPr="00FB4295">
        <w:rPr>
          <w:rFonts w:ascii="Comic Sans MS" w:hAnsi="Comic Sans MS"/>
        </w:rPr>
        <w:t xml:space="preserve"> may nominate a colleague to be present during meetings in connection with the concerns raised.</w:t>
      </w:r>
    </w:p>
    <w:p w:rsidR="00FB4295" w:rsidRPr="00FB4295" w:rsidRDefault="00FB4295" w:rsidP="00FB4295">
      <w:pPr>
        <w:rPr>
          <w:rFonts w:ascii="Comic Sans MS" w:hAnsi="Comic Sans MS"/>
        </w:rPr>
      </w:pPr>
    </w:p>
    <w:p w:rsidR="00FB4295" w:rsidRPr="00FB4295" w:rsidRDefault="00FB4295" w:rsidP="00FB4295">
      <w:pPr>
        <w:rPr>
          <w:rFonts w:ascii="Comic Sans MS" w:hAnsi="Comic Sans MS"/>
          <w:b/>
        </w:rPr>
      </w:pPr>
      <w:r w:rsidRPr="00FB4295">
        <w:rPr>
          <w:rFonts w:ascii="Comic Sans MS" w:hAnsi="Comic Sans MS"/>
          <w:b/>
        </w:rPr>
        <w:t>Action to be taken by the P</w:t>
      </w:r>
      <w:r w:rsidRPr="00FB4295">
        <w:rPr>
          <w:rFonts w:ascii="Comic Sans MS" w:hAnsi="Comic Sans MS"/>
          <w:b/>
        </w:rPr>
        <w:t>layschool</w:t>
      </w:r>
    </w:p>
    <w:p w:rsidR="00FB4295" w:rsidRPr="00FB4295" w:rsidRDefault="00FB4295" w:rsidP="00FB4295">
      <w:pPr>
        <w:rPr>
          <w:rFonts w:ascii="Comic Sans MS" w:hAnsi="Comic Sans MS"/>
        </w:rPr>
      </w:pPr>
      <w:r w:rsidRPr="00FB4295">
        <w:rPr>
          <w:rFonts w:ascii="Comic Sans MS" w:hAnsi="Comic Sans MS"/>
        </w:rPr>
        <w:t>The P</w:t>
      </w:r>
      <w:r>
        <w:rPr>
          <w:rFonts w:ascii="Comic Sans MS" w:hAnsi="Comic Sans MS"/>
        </w:rPr>
        <w:t>layschool</w:t>
      </w:r>
      <w:r w:rsidRPr="00FB4295">
        <w:rPr>
          <w:rFonts w:ascii="Comic Sans MS" w:hAnsi="Comic Sans MS"/>
        </w:rPr>
        <w:t xml:space="preserve"> must investigate any matter raised under this procedure thoroughly, promptly and confidentially.</w:t>
      </w:r>
    </w:p>
    <w:p w:rsidR="00FB4295" w:rsidRPr="00FB4295" w:rsidRDefault="00FB4295" w:rsidP="00FB4295">
      <w:pPr>
        <w:rPr>
          <w:rFonts w:ascii="Comic Sans MS" w:hAnsi="Comic Sans MS"/>
        </w:rPr>
      </w:pPr>
      <w:r w:rsidRPr="00FB4295">
        <w:rPr>
          <w:rFonts w:ascii="Comic Sans MS" w:hAnsi="Comic Sans MS"/>
        </w:rPr>
        <w:t xml:space="preserve">The </w:t>
      </w:r>
      <w:r>
        <w:rPr>
          <w:rFonts w:ascii="Comic Sans MS" w:hAnsi="Comic Sans MS"/>
        </w:rPr>
        <w:t xml:space="preserve">Singleton Playschool </w:t>
      </w:r>
      <w:r w:rsidRPr="00FB4295">
        <w:rPr>
          <w:rFonts w:ascii="Comic Sans MS" w:hAnsi="Comic Sans MS"/>
        </w:rPr>
        <w:t>Committee must decide whether the matter falls within the scope of the setting’s other policies and procedures.</w:t>
      </w:r>
    </w:p>
    <w:p w:rsidR="00FB4295" w:rsidRPr="00FB4295" w:rsidRDefault="00FB4295" w:rsidP="00FB4295">
      <w:pPr>
        <w:rPr>
          <w:rFonts w:ascii="Comic Sans MS" w:hAnsi="Comic Sans MS"/>
        </w:rPr>
      </w:pPr>
      <w:r w:rsidRPr="00FB4295">
        <w:rPr>
          <w:rFonts w:ascii="Comic Sans MS" w:hAnsi="Comic Sans MS"/>
        </w:rPr>
        <w:t xml:space="preserve">The </w:t>
      </w:r>
      <w:r>
        <w:rPr>
          <w:rFonts w:ascii="Comic Sans MS" w:hAnsi="Comic Sans MS"/>
        </w:rPr>
        <w:t>Playschool</w:t>
      </w:r>
      <w:r w:rsidRPr="00FB4295">
        <w:rPr>
          <w:rFonts w:ascii="Comic Sans MS" w:hAnsi="Comic Sans MS"/>
        </w:rPr>
        <w:t xml:space="preserve"> Committee will investigate the matter and take action as appropriate.</w:t>
      </w:r>
    </w:p>
    <w:p w:rsidR="00FB4295" w:rsidRPr="00FB4295" w:rsidRDefault="00FB4295" w:rsidP="00FB4295">
      <w:pPr>
        <w:rPr>
          <w:rFonts w:ascii="Comic Sans MS" w:hAnsi="Comic Sans MS"/>
        </w:rPr>
      </w:pPr>
      <w:r w:rsidRPr="00FB4295">
        <w:rPr>
          <w:rFonts w:ascii="Comic Sans MS" w:hAnsi="Comic Sans MS"/>
        </w:rPr>
        <w:t xml:space="preserve">If the </w:t>
      </w:r>
      <w:proofErr w:type="spellStart"/>
      <w:r w:rsidRPr="00FB4295">
        <w:rPr>
          <w:rFonts w:ascii="Comic Sans MS" w:hAnsi="Comic Sans MS"/>
        </w:rPr>
        <w:t>whistleblower</w:t>
      </w:r>
      <w:proofErr w:type="spellEnd"/>
      <w:r w:rsidRPr="00FB4295">
        <w:rPr>
          <w:rFonts w:ascii="Comic Sans MS" w:hAnsi="Comic Sans MS"/>
        </w:rPr>
        <w:t xml:space="preserve"> or anyone else connected with the setting is asked or instructed to cover up malpractice, this is itself a disciplinary offence.</w:t>
      </w:r>
    </w:p>
    <w:p w:rsidR="00FB4295" w:rsidRPr="00FB4295" w:rsidRDefault="00FB4295" w:rsidP="00FB4295">
      <w:pPr>
        <w:rPr>
          <w:rFonts w:ascii="Comic Sans MS" w:hAnsi="Comic Sans MS"/>
        </w:rPr>
      </w:pPr>
      <w:r w:rsidRPr="00FB4295">
        <w:rPr>
          <w:rFonts w:ascii="Comic Sans MS" w:hAnsi="Comic Sans MS"/>
        </w:rPr>
        <w:t>If malpractice is revealed as a result of any investigation under this procedure, the setting’s disciplinary procedure will be used, in addition to any appropriate external measures.</w:t>
      </w:r>
    </w:p>
    <w:p w:rsidR="00FB4295" w:rsidRPr="00FB4295" w:rsidRDefault="00FB4295" w:rsidP="00FB4295">
      <w:pPr>
        <w:rPr>
          <w:rFonts w:ascii="Comic Sans MS" w:hAnsi="Comic Sans MS"/>
        </w:rPr>
      </w:pPr>
      <w:r w:rsidRPr="00FB4295">
        <w:rPr>
          <w:rFonts w:ascii="Comic Sans MS" w:hAnsi="Comic Sans MS"/>
        </w:rPr>
        <w:lastRenderedPageBreak/>
        <w:t xml:space="preserve">The </w:t>
      </w:r>
      <w:proofErr w:type="spellStart"/>
      <w:r w:rsidRPr="00FB4295">
        <w:rPr>
          <w:rFonts w:ascii="Comic Sans MS" w:hAnsi="Comic Sans MS"/>
        </w:rPr>
        <w:t>whistleblower</w:t>
      </w:r>
      <w:proofErr w:type="spellEnd"/>
      <w:r w:rsidRPr="00FB4295">
        <w:rPr>
          <w:rFonts w:ascii="Comic Sans MS" w:hAnsi="Comic Sans MS"/>
        </w:rPr>
        <w:t xml:space="preserve"> will be informed of the outcome.</w:t>
      </w:r>
    </w:p>
    <w:p w:rsidR="00FB4295" w:rsidRPr="00FB4295" w:rsidRDefault="00FB4295" w:rsidP="00FB4295">
      <w:pPr>
        <w:rPr>
          <w:rFonts w:ascii="Comic Sans MS" w:hAnsi="Comic Sans MS"/>
        </w:rPr>
      </w:pPr>
      <w:r w:rsidRPr="00FB4295">
        <w:rPr>
          <w:rFonts w:ascii="Comic Sans MS" w:hAnsi="Comic Sans MS"/>
        </w:rPr>
        <w:t>The Ofsted Whistleblowing Hotline (</w:t>
      </w:r>
      <w:hyperlink r:id="rId7" w:history="1">
        <w:r>
          <w:rPr>
            <w:rStyle w:val="Hyperlink"/>
          </w:rPr>
          <w:t>Children's social care services: raising concerns with Ofsted - GOV.UK (www.gov.uk)</w:t>
        </w:r>
      </w:hyperlink>
      <w:r w:rsidRPr="00FB4295">
        <w:rPr>
          <w:rFonts w:ascii="Comic Sans MS" w:hAnsi="Comic Sans MS"/>
        </w:rPr>
        <w:t>) is for reporting concerns about practices and procedures for the safeguarding of children and young people in local authority services.</w:t>
      </w:r>
    </w:p>
    <w:p w:rsidR="00FB4295" w:rsidRPr="00FB4295" w:rsidRDefault="00FB4295" w:rsidP="00FB4295">
      <w:pPr>
        <w:rPr>
          <w:rFonts w:ascii="Comic Sans MS" w:hAnsi="Comic Sans MS"/>
        </w:rPr>
      </w:pPr>
    </w:p>
    <w:p w:rsidR="001F5A2A" w:rsidRDefault="00FB4295" w:rsidP="00FB4295">
      <w:pPr>
        <w:rPr>
          <w:rFonts w:ascii="Comic Sans MS" w:hAnsi="Comic Sans MS"/>
        </w:rPr>
      </w:pPr>
      <w:r w:rsidRPr="00FB4295">
        <w:rPr>
          <w:rFonts w:ascii="Comic Sans MS" w:hAnsi="Comic Sans MS"/>
        </w:rPr>
        <w:t>The hotline can be contacted on 0300 123 3155 (Monday to Friday 8.00am to 6.00pm). Please see the Ofsted website (www.ofsted.gov.uk) for further advice.</w:t>
      </w:r>
    </w:p>
    <w:p w:rsidR="00FB4295" w:rsidRDefault="00FB4295" w:rsidP="00FB4295">
      <w:pPr>
        <w:rPr>
          <w:rFonts w:ascii="Comic Sans MS" w:hAnsi="Comic Sans MS"/>
        </w:rPr>
      </w:pPr>
      <w:r>
        <w:rPr>
          <w:rFonts w:ascii="Comic Sans MS" w:hAnsi="Comic Sans MS"/>
        </w:rPr>
        <w:t>---</w:t>
      </w:r>
    </w:p>
    <w:p w:rsidR="00FB4295" w:rsidRPr="00FB4295" w:rsidRDefault="00FB4295" w:rsidP="00FB4295">
      <w:pPr>
        <w:rPr>
          <w:rFonts w:ascii="Comic Sans MS" w:hAnsi="Comic Sans MS"/>
        </w:rPr>
      </w:pPr>
      <w:r w:rsidRPr="00FB4295">
        <w:rPr>
          <w:rFonts w:ascii="Comic Sans MS" w:hAnsi="Comic Sans MS"/>
        </w:rPr>
        <w:t xml:space="preserve">This policy was adopted by Singleton Playschool on 17th </w:t>
      </w:r>
      <w:r>
        <w:rPr>
          <w:rFonts w:ascii="Comic Sans MS" w:hAnsi="Comic Sans MS"/>
        </w:rPr>
        <w:t>March 2021.</w:t>
      </w:r>
    </w:p>
    <w:p w:rsidR="00FB4295" w:rsidRPr="00FB4295" w:rsidRDefault="00FB4295" w:rsidP="00FB4295">
      <w:pPr>
        <w:rPr>
          <w:rFonts w:ascii="Comic Sans MS" w:hAnsi="Comic Sans MS"/>
        </w:rPr>
      </w:pPr>
      <w:r>
        <w:rPr>
          <w:rFonts w:ascii="Comic Sans MS" w:hAnsi="Comic Sans MS"/>
        </w:rPr>
        <w:t>Policy Review Date: 17/02/2022</w:t>
      </w:r>
    </w:p>
    <w:p w:rsidR="00FB4295" w:rsidRPr="00FB4295" w:rsidRDefault="00FB4295" w:rsidP="00FB4295">
      <w:pPr>
        <w:rPr>
          <w:rFonts w:ascii="Comic Sans MS" w:hAnsi="Comic Sans MS"/>
        </w:rPr>
      </w:pPr>
    </w:p>
    <w:p w:rsidR="00FB4295" w:rsidRPr="00FB4295" w:rsidRDefault="00FB4295" w:rsidP="00FB4295">
      <w:pPr>
        <w:rPr>
          <w:rFonts w:ascii="Comic Sans MS" w:hAnsi="Comic Sans MS"/>
        </w:rPr>
      </w:pPr>
      <w:r w:rsidRPr="00FB4295">
        <w:rPr>
          <w:rFonts w:ascii="Comic Sans MS" w:hAnsi="Comic Sans MS"/>
        </w:rPr>
        <w:t>Signed__________________________ Date_________</w:t>
      </w:r>
    </w:p>
    <w:p w:rsidR="00FB4295" w:rsidRPr="00FB4295" w:rsidRDefault="00FB4295" w:rsidP="00FB4295">
      <w:pPr>
        <w:rPr>
          <w:rFonts w:ascii="Comic Sans MS" w:hAnsi="Comic Sans MS"/>
        </w:rPr>
      </w:pPr>
      <w:r w:rsidRPr="00FB4295">
        <w:rPr>
          <w:rFonts w:ascii="Comic Sans MS" w:hAnsi="Comic Sans MS"/>
        </w:rPr>
        <w:t xml:space="preserve">Esther </w:t>
      </w:r>
      <w:proofErr w:type="spellStart"/>
      <w:r w:rsidRPr="00FB4295">
        <w:rPr>
          <w:rFonts w:ascii="Comic Sans MS" w:hAnsi="Comic Sans MS"/>
        </w:rPr>
        <w:t>Jewitt</w:t>
      </w:r>
      <w:proofErr w:type="spellEnd"/>
      <w:r w:rsidRPr="00FB4295">
        <w:rPr>
          <w:rFonts w:ascii="Comic Sans MS" w:hAnsi="Comic Sans MS"/>
        </w:rPr>
        <w:t xml:space="preserve"> – Chair of Singleton Playschool Committee</w:t>
      </w:r>
      <w:bookmarkStart w:id="0" w:name="_GoBack"/>
      <w:bookmarkEnd w:id="0"/>
    </w:p>
    <w:sectPr w:rsidR="00FB4295" w:rsidRPr="00FB4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2484C"/>
    <w:multiLevelType w:val="hybridMultilevel"/>
    <w:tmpl w:val="7AAA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95"/>
    <w:rsid w:val="001F5A2A"/>
    <w:rsid w:val="00FB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95"/>
    <w:rPr>
      <w:rFonts w:ascii="Tahoma" w:hAnsi="Tahoma" w:cs="Tahoma"/>
      <w:sz w:val="16"/>
      <w:szCs w:val="16"/>
    </w:rPr>
  </w:style>
  <w:style w:type="paragraph" w:styleId="ListParagraph">
    <w:name w:val="List Paragraph"/>
    <w:basedOn w:val="Normal"/>
    <w:uiPriority w:val="34"/>
    <w:qFormat/>
    <w:rsid w:val="00FB4295"/>
    <w:pPr>
      <w:ind w:left="720"/>
      <w:contextualSpacing/>
    </w:pPr>
  </w:style>
  <w:style w:type="character" w:styleId="Hyperlink">
    <w:name w:val="Hyperlink"/>
    <w:basedOn w:val="DefaultParagraphFont"/>
    <w:uiPriority w:val="99"/>
    <w:semiHidden/>
    <w:unhideWhenUsed/>
    <w:rsid w:val="00FB4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95"/>
    <w:rPr>
      <w:rFonts w:ascii="Tahoma" w:hAnsi="Tahoma" w:cs="Tahoma"/>
      <w:sz w:val="16"/>
      <w:szCs w:val="16"/>
    </w:rPr>
  </w:style>
  <w:style w:type="paragraph" w:styleId="ListParagraph">
    <w:name w:val="List Paragraph"/>
    <w:basedOn w:val="Normal"/>
    <w:uiPriority w:val="34"/>
    <w:qFormat/>
    <w:rsid w:val="00FB4295"/>
    <w:pPr>
      <w:ind w:left="720"/>
      <w:contextualSpacing/>
    </w:pPr>
  </w:style>
  <w:style w:type="character" w:styleId="Hyperlink">
    <w:name w:val="Hyperlink"/>
    <w:basedOn w:val="DefaultParagraphFont"/>
    <w:uiPriority w:val="99"/>
    <w:semiHidden/>
    <w:unhideWhenUsed/>
    <w:rsid w:val="00FB4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0443">
      <w:bodyDiv w:val="1"/>
      <w:marLeft w:val="0"/>
      <w:marRight w:val="0"/>
      <w:marTop w:val="0"/>
      <w:marBottom w:val="0"/>
      <w:divBdr>
        <w:top w:val="none" w:sz="0" w:space="0" w:color="auto"/>
        <w:left w:val="none" w:sz="0" w:space="0" w:color="auto"/>
        <w:bottom w:val="none" w:sz="0" w:space="0" w:color="auto"/>
        <w:right w:val="none" w:sz="0" w:space="0" w:color="auto"/>
      </w:divBdr>
      <w:divsChild>
        <w:div w:id="1184711433">
          <w:marLeft w:val="0"/>
          <w:marRight w:val="0"/>
          <w:marTop w:val="0"/>
          <w:marBottom w:val="0"/>
          <w:divBdr>
            <w:top w:val="none" w:sz="0" w:space="0" w:color="auto"/>
            <w:left w:val="none" w:sz="0" w:space="0" w:color="auto"/>
            <w:bottom w:val="none" w:sz="0" w:space="0" w:color="auto"/>
            <w:right w:val="none" w:sz="0" w:space="0" w:color="auto"/>
          </w:divBdr>
          <w:divsChild>
            <w:div w:id="1855269549">
              <w:marLeft w:val="0"/>
              <w:marRight w:val="0"/>
              <w:marTop w:val="0"/>
              <w:marBottom w:val="0"/>
              <w:divBdr>
                <w:top w:val="none" w:sz="0" w:space="0" w:color="auto"/>
                <w:left w:val="none" w:sz="0" w:space="0" w:color="auto"/>
                <w:bottom w:val="none" w:sz="0" w:space="0" w:color="auto"/>
                <w:right w:val="none" w:sz="0" w:space="0" w:color="auto"/>
              </w:divBdr>
              <w:divsChild>
                <w:div w:id="1654215528">
                  <w:marLeft w:val="0"/>
                  <w:marRight w:val="0"/>
                  <w:marTop w:val="0"/>
                  <w:marBottom w:val="0"/>
                  <w:divBdr>
                    <w:top w:val="none" w:sz="0" w:space="0" w:color="auto"/>
                    <w:left w:val="none" w:sz="0" w:space="0" w:color="auto"/>
                    <w:bottom w:val="none" w:sz="0" w:space="0" w:color="auto"/>
                    <w:right w:val="none" w:sz="0" w:space="0" w:color="auto"/>
                  </w:divBdr>
                  <w:divsChild>
                    <w:div w:id="20771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whistleblowing-about-childrens-social-care-services-to-of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mrsjewitt</dc:creator>
  <cp:lastModifiedBy>mrsjewitt</cp:lastModifiedBy>
  <cp:revision>1</cp:revision>
  <dcterms:created xsi:type="dcterms:W3CDTF">2021-03-17T09:37:00Z</dcterms:created>
  <dcterms:modified xsi:type="dcterms:W3CDTF">2021-03-17T09:44:00Z</dcterms:modified>
</cp:coreProperties>
</file>